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9F7B" w14:textId="6AA8FF61" w:rsidR="00D253DA" w:rsidRPr="005773A7" w:rsidRDefault="00D253DA" w:rsidP="00D253DA">
      <w:pPr>
        <w:pStyle w:val="Heading2"/>
        <w:ind w:left="540" w:hanging="540"/>
        <w:jc w:val="center"/>
        <w:rPr>
          <w:rFonts w:ascii="Poppins" w:hAnsi="Poppins" w:cs="Poppins"/>
          <w:b/>
          <w:bCs/>
          <w:color w:val="0070C0"/>
        </w:rPr>
      </w:pPr>
      <w:r w:rsidRPr="005773A7">
        <w:rPr>
          <w:rFonts w:ascii="Poppins" w:hAnsi="Poppins" w:cs="Poppins"/>
          <w:b/>
          <w:bCs/>
          <w:color w:val="0070C0"/>
        </w:rPr>
        <w:t>Caribbean Template for National School Safety</w:t>
      </w:r>
    </w:p>
    <w:p w14:paraId="4F3708C0" w14:textId="77777777" w:rsidR="00D253DA" w:rsidRPr="005773A7" w:rsidRDefault="00D253DA" w:rsidP="00D253DA">
      <w:pPr>
        <w:pStyle w:val="Heading2"/>
        <w:ind w:left="540" w:hanging="540"/>
        <w:jc w:val="center"/>
        <w:rPr>
          <w:rFonts w:ascii="Poppins" w:hAnsi="Poppins" w:cs="Poppins"/>
          <w:b/>
          <w:bCs/>
          <w:color w:val="0070C0"/>
        </w:rPr>
      </w:pPr>
      <w:r w:rsidRPr="005773A7">
        <w:rPr>
          <w:rFonts w:ascii="Poppins" w:hAnsi="Poppins" w:cs="Poppins"/>
          <w:b/>
          <w:bCs/>
          <w:color w:val="0070C0"/>
        </w:rPr>
        <w:t>Focal Point Terms of Reference</w:t>
      </w:r>
    </w:p>
    <w:p w14:paraId="73796600" w14:textId="53B8F6A3" w:rsidR="00D253DA" w:rsidRPr="00D253DA" w:rsidRDefault="00D253DA" w:rsidP="00D253DA">
      <w:pPr>
        <w:widowControl w:val="0"/>
        <w:spacing w:line="276" w:lineRule="auto"/>
        <w:ind w:right="-14"/>
        <w:jc w:val="center"/>
        <w:rPr>
          <w:rFonts w:eastAsia="Bebas Neue" w:cs="Poppins"/>
          <w:color w:val="000000" w:themeColor="text1"/>
          <w:sz w:val="24"/>
        </w:rPr>
      </w:pPr>
      <w:r w:rsidRPr="00D253DA">
        <w:rPr>
          <w:i/>
          <w:iCs/>
          <w:color w:val="000000" w:themeColor="text1"/>
          <w:sz w:val="24"/>
        </w:rPr>
        <w:t xml:space="preserve">This document was prepared by Save the Children for the </w:t>
      </w:r>
      <w:r w:rsidRPr="00D253DA">
        <w:rPr>
          <w:rFonts w:eastAsia="Bebas Neue" w:cs="Poppins"/>
          <w:color w:val="000000" w:themeColor="text1"/>
          <w:sz w:val="24"/>
        </w:rPr>
        <w:t>Climate Smart Education Systems Strategic Capability Initiative (CSESI)</w:t>
      </w:r>
      <w:r>
        <w:rPr>
          <w:rFonts w:eastAsia="Bebas Neue" w:cs="Poppins"/>
          <w:color w:val="000000" w:themeColor="text1"/>
          <w:sz w:val="24"/>
        </w:rPr>
        <w:t xml:space="preserve"> in 2025.</w:t>
      </w:r>
      <w:r w:rsidRPr="00D253DA">
        <w:rPr>
          <w:rFonts w:eastAsia="Bebas Neue" w:cs="Poppins"/>
          <w:color w:val="000000" w:themeColor="text1"/>
          <w:sz w:val="24"/>
        </w:rPr>
        <w:t xml:space="preserve"> It is intended to be reviewed at national level for contextualization and localization</w:t>
      </w:r>
    </w:p>
    <w:p w14:paraId="0D578A24" w14:textId="75DBD215" w:rsidR="00D253DA" w:rsidRPr="00675519" w:rsidRDefault="00D253DA" w:rsidP="00D253DA">
      <w:pPr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</w:rPr>
      </w:pPr>
      <w:r w:rsidRPr="00675519">
        <w:rPr>
          <w:b/>
          <w:bCs/>
          <w:color w:val="000000"/>
          <w:sz w:val="27"/>
          <w:szCs w:val="27"/>
        </w:rPr>
        <w:t>1. Background</w:t>
      </w:r>
    </w:p>
    <w:p w14:paraId="725B3921" w14:textId="77777777" w:rsidR="00D253DA" w:rsidRPr="00675519" w:rsidRDefault="00D253DA" w:rsidP="00D253DA">
      <w:pPr>
        <w:spacing w:before="100" w:beforeAutospacing="1" w:after="100" w:afterAutospacing="1"/>
        <w:rPr>
          <w:color w:val="000000"/>
        </w:rPr>
      </w:pPr>
      <w:r w:rsidRPr="680E9230">
        <w:rPr>
          <w:color w:val="000000" w:themeColor="text1"/>
        </w:rPr>
        <w:t>The Ministry of Education (MoE), in collaboration with the National Disaster Management Office (NDMO/NEMO), is committed to advancing the </w:t>
      </w:r>
      <w:r w:rsidRPr="680E9230">
        <w:rPr>
          <w:b/>
          <w:bCs/>
          <w:color w:val="000000" w:themeColor="text1"/>
        </w:rPr>
        <w:t>Comprehensive School Safety Framework (2022–2030)</w:t>
      </w:r>
      <w:r w:rsidRPr="680E9230">
        <w:rPr>
          <w:color w:val="000000" w:themeColor="text1"/>
        </w:rPr>
        <w:t> and the </w:t>
      </w:r>
      <w:r w:rsidRPr="680E9230">
        <w:rPr>
          <w:b/>
          <w:bCs/>
          <w:color w:val="000000" w:themeColor="text1"/>
        </w:rPr>
        <w:t>Caribbean Safe School Initiative (CSSI)</w:t>
      </w:r>
      <w:r w:rsidRPr="680E9230">
        <w:rPr>
          <w:color w:val="000000" w:themeColor="text1"/>
        </w:rPr>
        <w:t>. To support this commitment, a </w:t>
      </w:r>
      <w:r w:rsidRPr="680E9230">
        <w:rPr>
          <w:b/>
          <w:bCs/>
          <w:color w:val="000000" w:themeColor="text1"/>
        </w:rPr>
        <w:t>National School Safety Focal Point</w:t>
      </w:r>
      <w:r w:rsidRPr="680E9230">
        <w:rPr>
          <w:color w:val="000000" w:themeColor="text1"/>
        </w:rPr>
        <w:t> will be designated to lead, coordinate, and monitor school safety actions at the national level, ensuring alignment with education sector priorities, DRM, and climate resilience frameworks.</w:t>
      </w:r>
    </w:p>
    <w:p w14:paraId="30AB8DB7" w14:textId="77777777" w:rsidR="00D253DA" w:rsidRPr="00675519" w:rsidRDefault="00D253DA" w:rsidP="00D253DA">
      <w:pPr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</w:rPr>
      </w:pPr>
      <w:r w:rsidRPr="00675519">
        <w:rPr>
          <w:b/>
          <w:bCs/>
          <w:color w:val="000000"/>
          <w:sz w:val="27"/>
          <w:szCs w:val="27"/>
        </w:rPr>
        <w:t>2. Purpose</w:t>
      </w:r>
    </w:p>
    <w:p w14:paraId="40688085" w14:textId="77777777" w:rsidR="00D253DA" w:rsidRPr="00675519" w:rsidRDefault="00D253DA" w:rsidP="00D253DA">
      <w:pPr>
        <w:spacing w:before="100" w:beforeAutospacing="1" w:after="100" w:afterAutospacing="1"/>
        <w:rPr>
          <w:color w:val="000000"/>
        </w:rPr>
      </w:pPr>
      <w:r w:rsidRPr="680E9230">
        <w:rPr>
          <w:color w:val="000000" w:themeColor="text1"/>
        </w:rPr>
        <w:t>The National School Safety Focal Point serves as the </w:t>
      </w:r>
      <w:r w:rsidRPr="680E9230">
        <w:rPr>
          <w:b/>
          <w:bCs/>
          <w:color w:val="000000" w:themeColor="text1"/>
        </w:rPr>
        <w:t>primary coordinator</w:t>
      </w:r>
      <w:r w:rsidRPr="680E9230">
        <w:rPr>
          <w:color w:val="000000" w:themeColor="text1"/>
        </w:rPr>
        <w:t> for school safety within the education sector. The role ensures systematic planning, implementation, monitoring, and reporting of school safety initiatives, while fostering collaboration among national and regional stakeholders.</w:t>
      </w:r>
    </w:p>
    <w:p w14:paraId="04173C65" w14:textId="77777777" w:rsidR="00D253DA" w:rsidRPr="00675519" w:rsidRDefault="00D253DA" w:rsidP="00D253DA">
      <w:pPr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</w:rPr>
      </w:pPr>
      <w:r w:rsidRPr="00675519">
        <w:rPr>
          <w:b/>
          <w:bCs/>
          <w:color w:val="000000"/>
          <w:sz w:val="27"/>
          <w:szCs w:val="27"/>
        </w:rPr>
        <w:t>3. Key Responsibilities</w:t>
      </w:r>
    </w:p>
    <w:p w14:paraId="0A74AC83" w14:textId="77777777" w:rsidR="00D253DA" w:rsidRPr="00675519" w:rsidRDefault="00D253DA" w:rsidP="00D253DA">
      <w:pPr>
        <w:spacing w:before="100" w:beforeAutospacing="1" w:after="100" w:afterAutospacing="1"/>
        <w:rPr>
          <w:color w:val="000000"/>
        </w:rPr>
      </w:pPr>
      <w:r w:rsidRPr="00675519">
        <w:rPr>
          <w:b/>
          <w:bCs/>
          <w:color w:val="000000"/>
        </w:rPr>
        <w:t>A. Coordination &amp; Leadership</w:t>
      </w:r>
    </w:p>
    <w:p w14:paraId="390ACB72" w14:textId="77777777" w:rsidR="00D253DA" w:rsidRPr="00675519" w:rsidRDefault="00D253DA" w:rsidP="00D253DA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675519">
        <w:rPr>
          <w:color w:val="000000"/>
        </w:rPr>
        <w:t>Act as the liaison between the MoE, NDMO/NEMO, and other relevant ministries/agencies (health, infrastructure, finance, climate change, youth).</w:t>
      </w:r>
    </w:p>
    <w:p w14:paraId="6E2BB48B" w14:textId="77777777" w:rsidR="00D253DA" w:rsidRPr="00675519" w:rsidRDefault="00D253DA" w:rsidP="00D253DA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675519">
        <w:rPr>
          <w:color w:val="000000"/>
        </w:rPr>
        <w:t>Convene and support a </w:t>
      </w:r>
      <w:r w:rsidRPr="00675519">
        <w:rPr>
          <w:b/>
          <w:bCs/>
          <w:color w:val="000000"/>
        </w:rPr>
        <w:t>National School Safety Committee</w:t>
      </w:r>
      <w:r w:rsidRPr="00675519">
        <w:rPr>
          <w:color w:val="000000"/>
        </w:rPr>
        <w:t> (if established) or related coordination body.</w:t>
      </w:r>
    </w:p>
    <w:p w14:paraId="1DBA3A6D" w14:textId="77777777" w:rsidR="00D253DA" w:rsidRDefault="00D253DA" w:rsidP="00D253DA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675519">
        <w:rPr>
          <w:color w:val="000000"/>
        </w:rPr>
        <w:t>Represent the MoE in regional CSSI activities and knowledge-sharing forums.</w:t>
      </w:r>
    </w:p>
    <w:p w14:paraId="0C6019BA" w14:textId="2C0C9EC8" w:rsidR="00D253DA" w:rsidRPr="00675519" w:rsidRDefault="00D253DA" w:rsidP="00D253DA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Engage participation of MoE colleagues from: strategic planning, EMIS, administration, student services, </w:t>
      </w:r>
      <w:r w:rsidR="002C34C1">
        <w:rPr>
          <w:color w:val="000000"/>
        </w:rPr>
        <w:t>in-service</w:t>
      </w:r>
      <w:r>
        <w:rPr>
          <w:color w:val="000000"/>
        </w:rPr>
        <w:t xml:space="preserve"> and pre-service training, asset management and infrastructure, curriculum development for coverage of enabling systems and </w:t>
      </w:r>
      <w:r w:rsidR="002C34C1">
        <w:rPr>
          <w:color w:val="000000"/>
        </w:rPr>
        <w:t>policies</w:t>
      </w:r>
      <w:r>
        <w:rPr>
          <w:color w:val="000000"/>
        </w:rPr>
        <w:t xml:space="preserve"> and CSSF Pillars 1, 2, and 3, and district officers who are designated as focal points for school safety.</w:t>
      </w:r>
    </w:p>
    <w:p w14:paraId="5DC7BBE7" w14:textId="77777777" w:rsidR="00D253DA" w:rsidRPr="00675519" w:rsidRDefault="00D253DA" w:rsidP="00D253DA">
      <w:pPr>
        <w:spacing w:before="100" w:beforeAutospacing="1" w:after="100" w:afterAutospacing="1"/>
        <w:rPr>
          <w:color w:val="000000"/>
        </w:rPr>
      </w:pPr>
      <w:r w:rsidRPr="00675519">
        <w:rPr>
          <w:b/>
          <w:bCs/>
          <w:color w:val="000000"/>
        </w:rPr>
        <w:t>B. Policy &amp; Planning</w:t>
      </w:r>
    </w:p>
    <w:p w14:paraId="528063C2" w14:textId="77777777" w:rsidR="00D253DA" w:rsidRPr="00675519" w:rsidRDefault="00D253DA" w:rsidP="00D253DA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675519">
        <w:rPr>
          <w:color w:val="000000"/>
        </w:rPr>
        <w:lastRenderedPageBreak/>
        <w:t>Integrate school safety priorities into </w:t>
      </w:r>
      <w:r w:rsidRPr="00675519">
        <w:rPr>
          <w:b/>
          <w:bCs/>
          <w:color w:val="000000"/>
        </w:rPr>
        <w:t>Education Sector Plans</w:t>
      </w:r>
      <w:r w:rsidRPr="00675519">
        <w:rPr>
          <w:color w:val="000000"/>
        </w:rPr>
        <w:t>, NAPs, NDCs, and DRM strategies.</w:t>
      </w:r>
    </w:p>
    <w:p w14:paraId="227FF753" w14:textId="77777777" w:rsidR="00D253DA" w:rsidRPr="00675519" w:rsidRDefault="00D253DA" w:rsidP="00D253DA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675519">
        <w:rPr>
          <w:color w:val="000000"/>
        </w:rPr>
        <w:t>Ensure consistency with the </w:t>
      </w:r>
      <w:r w:rsidRPr="00675519">
        <w:rPr>
          <w:b/>
          <w:bCs/>
          <w:color w:val="000000"/>
        </w:rPr>
        <w:t>Caribbean Roadmap on School Safety</w:t>
      </w:r>
      <w:r w:rsidRPr="00675519">
        <w:rPr>
          <w:color w:val="000000"/>
        </w:rPr>
        <w:t> and the CSSF.</w:t>
      </w:r>
    </w:p>
    <w:p w14:paraId="223FE992" w14:textId="77777777" w:rsidR="00D253DA" w:rsidRPr="00675519" w:rsidRDefault="00D253DA" w:rsidP="00D253DA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675519">
        <w:rPr>
          <w:color w:val="000000"/>
        </w:rPr>
        <w:t>Contribute to the design of national policies, regulations, and budget proposals related to safe schools.</w:t>
      </w:r>
    </w:p>
    <w:p w14:paraId="08F04548" w14:textId="77777777" w:rsidR="00D253DA" w:rsidRPr="00675519" w:rsidRDefault="00D253DA" w:rsidP="00D253DA">
      <w:pPr>
        <w:spacing w:before="100" w:beforeAutospacing="1" w:after="100" w:afterAutospacing="1"/>
        <w:rPr>
          <w:color w:val="000000"/>
        </w:rPr>
      </w:pPr>
      <w:r w:rsidRPr="00675519">
        <w:rPr>
          <w:b/>
          <w:bCs/>
          <w:color w:val="000000"/>
        </w:rPr>
        <w:t>C. Technical Support &amp; Capacity Building</w:t>
      </w:r>
    </w:p>
    <w:p w14:paraId="049E9A53" w14:textId="77777777" w:rsidR="00D253DA" w:rsidRPr="00675519" w:rsidRDefault="00D253DA" w:rsidP="00D253DA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675519">
        <w:rPr>
          <w:color w:val="000000"/>
        </w:rPr>
        <w:t>Provide technical guidance to district education officers, school leaders, and teachers on risk assessment, preparedness, and response planning.</w:t>
      </w:r>
    </w:p>
    <w:p w14:paraId="53931A59" w14:textId="77777777" w:rsidR="00D253DA" w:rsidRPr="00675519" w:rsidRDefault="00D253DA" w:rsidP="00D253DA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675519">
        <w:rPr>
          <w:color w:val="000000"/>
        </w:rPr>
        <w:t>Facilitate training programs, workshops, and simulation exercises in collaboration with NDMO/NEMO and partners.</w:t>
      </w:r>
    </w:p>
    <w:p w14:paraId="4D66AB03" w14:textId="77777777" w:rsidR="00D253DA" w:rsidRPr="00675519" w:rsidRDefault="00D253DA" w:rsidP="00D253DA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675519">
        <w:rPr>
          <w:color w:val="000000"/>
        </w:rPr>
        <w:t>Oversee adaptation of international or regional training packages (e.g., USAID School Safety Course) for local use.</w:t>
      </w:r>
    </w:p>
    <w:p w14:paraId="76BB7465" w14:textId="77777777" w:rsidR="00D253DA" w:rsidRPr="00675519" w:rsidRDefault="00D253DA" w:rsidP="00D253DA">
      <w:pPr>
        <w:spacing w:before="100" w:beforeAutospacing="1" w:after="100" w:afterAutospacing="1"/>
        <w:rPr>
          <w:color w:val="000000"/>
        </w:rPr>
      </w:pPr>
      <w:r w:rsidRPr="00675519">
        <w:rPr>
          <w:b/>
          <w:bCs/>
          <w:color w:val="000000"/>
        </w:rPr>
        <w:t>D. Monitoring &amp; Reporting</w:t>
      </w:r>
    </w:p>
    <w:p w14:paraId="106D2C86" w14:textId="77777777" w:rsidR="00D253DA" w:rsidRPr="00675519" w:rsidRDefault="00D253DA" w:rsidP="00D253DA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675519">
        <w:rPr>
          <w:color w:val="000000"/>
        </w:rPr>
        <w:t>Lead data collection and reporting on </w:t>
      </w:r>
      <w:r w:rsidRPr="00675519">
        <w:rPr>
          <w:b/>
          <w:bCs/>
          <w:color w:val="000000"/>
        </w:rPr>
        <w:t>CSS Policy Survey</w:t>
      </w:r>
      <w:r w:rsidRPr="00675519">
        <w:rPr>
          <w:color w:val="000000"/>
        </w:rPr>
        <w:t> and national monitoring indicators.</w:t>
      </w:r>
    </w:p>
    <w:p w14:paraId="4751BE76" w14:textId="77777777" w:rsidR="00D253DA" w:rsidRPr="00675519" w:rsidRDefault="00D253DA" w:rsidP="00D253DA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675519">
        <w:rPr>
          <w:color w:val="000000"/>
        </w:rPr>
        <w:t>Support integration of school safety indicators into </w:t>
      </w:r>
      <w:r w:rsidRPr="00675519">
        <w:rPr>
          <w:b/>
          <w:bCs/>
          <w:color w:val="000000"/>
        </w:rPr>
        <w:t>Education Management Information Systems (EMIS)</w:t>
      </w:r>
      <w:r w:rsidRPr="00675519">
        <w:rPr>
          <w:color w:val="000000"/>
        </w:rPr>
        <w:t>.</w:t>
      </w:r>
    </w:p>
    <w:p w14:paraId="26048E09" w14:textId="77777777" w:rsidR="00D253DA" w:rsidRPr="00675519" w:rsidRDefault="00D253DA" w:rsidP="00D253DA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675519">
        <w:rPr>
          <w:color w:val="000000"/>
        </w:rPr>
        <w:t>Produce annual reports on progress and gaps in school safety implementation.</w:t>
      </w:r>
    </w:p>
    <w:p w14:paraId="17C9A898" w14:textId="77777777" w:rsidR="00D253DA" w:rsidRPr="00675519" w:rsidRDefault="00D253DA" w:rsidP="00D253DA">
      <w:pPr>
        <w:spacing w:before="100" w:beforeAutospacing="1" w:after="100" w:afterAutospacing="1"/>
        <w:rPr>
          <w:color w:val="000000"/>
        </w:rPr>
      </w:pPr>
      <w:r w:rsidRPr="00675519">
        <w:rPr>
          <w:b/>
          <w:bCs/>
          <w:color w:val="000000"/>
        </w:rPr>
        <w:t>E. Advocacy &amp; Resource Mobilization</w:t>
      </w:r>
    </w:p>
    <w:p w14:paraId="2E5580F9" w14:textId="77777777" w:rsidR="00D253DA" w:rsidRPr="00675519" w:rsidRDefault="00D253DA" w:rsidP="00D253DA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675519">
        <w:rPr>
          <w:color w:val="000000"/>
        </w:rPr>
        <w:t>Advocate for dedicated </w:t>
      </w:r>
      <w:r w:rsidRPr="00675519">
        <w:rPr>
          <w:b/>
          <w:bCs/>
          <w:color w:val="000000"/>
        </w:rPr>
        <w:t>budget lines</w:t>
      </w:r>
      <w:r w:rsidRPr="00675519">
        <w:rPr>
          <w:color w:val="000000"/>
        </w:rPr>
        <w:t> for school safety within the MoE.</w:t>
      </w:r>
    </w:p>
    <w:p w14:paraId="21419B50" w14:textId="77777777" w:rsidR="00D253DA" w:rsidRPr="00675519" w:rsidRDefault="00D253DA" w:rsidP="00D253DA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675519">
        <w:rPr>
          <w:color w:val="000000"/>
        </w:rPr>
        <w:t>Support proposals for </w:t>
      </w:r>
      <w:r w:rsidRPr="00675519">
        <w:rPr>
          <w:b/>
          <w:bCs/>
          <w:color w:val="000000"/>
        </w:rPr>
        <w:t>climate and resilience financing</w:t>
      </w:r>
      <w:r w:rsidRPr="00675519">
        <w:rPr>
          <w:color w:val="000000"/>
        </w:rPr>
        <w:t> (e.g., Green Climate Fund, Adaptation Fund).</w:t>
      </w:r>
    </w:p>
    <w:p w14:paraId="6CF01125" w14:textId="77777777" w:rsidR="00D253DA" w:rsidRPr="00675519" w:rsidRDefault="00D253DA" w:rsidP="00D253DA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680E9230">
        <w:rPr>
          <w:color w:val="000000" w:themeColor="text1"/>
        </w:rPr>
        <w:t>Promote youth and community engagement in school safety initiatives.</w:t>
      </w:r>
    </w:p>
    <w:p w14:paraId="50CEA46A" w14:textId="77777777" w:rsidR="00D253DA" w:rsidRPr="00675519" w:rsidRDefault="00D253DA" w:rsidP="00D253DA">
      <w:pPr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</w:rPr>
      </w:pPr>
      <w:r w:rsidRPr="00675519">
        <w:rPr>
          <w:b/>
          <w:bCs/>
          <w:color w:val="000000"/>
          <w:sz w:val="27"/>
          <w:szCs w:val="27"/>
        </w:rPr>
        <w:t>4. Qualifications &amp; Competencies</w:t>
      </w:r>
    </w:p>
    <w:p w14:paraId="2286469C" w14:textId="77777777" w:rsidR="00D253DA" w:rsidRPr="00675519" w:rsidRDefault="00D253DA" w:rsidP="00D253DA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675519">
        <w:rPr>
          <w:color w:val="000000"/>
        </w:rPr>
        <w:t>Bachelor’s degree in Education, Disaster Management, Public Policy, or related field (Master’s preferred).</w:t>
      </w:r>
    </w:p>
    <w:p w14:paraId="144F88D2" w14:textId="77777777" w:rsidR="00D253DA" w:rsidRPr="00675519" w:rsidRDefault="00D253DA" w:rsidP="00D253DA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675519">
        <w:rPr>
          <w:color w:val="000000"/>
        </w:rPr>
        <w:t>Minimum 5 years’ experience in education planning, disaster risk management, or related coordination roles.</w:t>
      </w:r>
    </w:p>
    <w:p w14:paraId="4A4091F7" w14:textId="77777777" w:rsidR="00D253DA" w:rsidRPr="00675519" w:rsidRDefault="00D253DA" w:rsidP="00D253DA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675519">
        <w:rPr>
          <w:color w:val="000000"/>
        </w:rPr>
        <w:t>Demonstrated knowledge of the CSSF, DRR, climate change adaptation, and education sector governance.</w:t>
      </w:r>
    </w:p>
    <w:p w14:paraId="2A2C9AFB" w14:textId="77777777" w:rsidR="00D253DA" w:rsidRPr="00675519" w:rsidRDefault="00D253DA" w:rsidP="00D253DA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675519">
        <w:rPr>
          <w:color w:val="000000"/>
        </w:rPr>
        <w:t>Strong facilitation, coordination, and partnership-building skills.</w:t>
      </w:r>
    </w:p>
    <w:p w14:paraId="0C425864" w14:textId="77777777" w:rsidR="00D253DA" w:rsidRPr="00675519" w:rsidRDefault="00D253DA" w:rsidP="00D253DA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675519">
        <w:rPr>
          <w:color w:val="000000"/>
        </w:rPr>
        <w:t>Excellent communication skills, with the ability to engage stakeholders from school to ministerial level.</w:t>
      </w:r>
    </w:p>
    <w:p w14:paraId="6845B98F" w14:textId="77777777" w:rsidR="00D253DA" w:rsidRPr="00675519" w:rsidRDefault="00D253DA" w:rsidP="00D253DA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680E9230">
        <w:rPr>
          <w:color w:val="000000" w:themeColor="text1"/>
        </w:rPr>
        <w:t>Proficiency in project management and use of digital tools for monitoring and reporting.</w:t>
      </w:r>
    </w:p>
    <w:p w14:paraId="55EC9CDB" w14:textId="77777777" w:rsidR="00D253DA" w:rsidRPr="00675519" w:rsidRDefault="00D253DA" w:rsidP="00D253DA">
      <w:pPr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</w:rPr>
      </w:pPr>
      <w:r w:rsidRPr="00675519">
        <w:rPr>
          <w:b/>
          <w:bCs/>
          <w:color w:val="000000"/>
          <w:sz w:val="27"/>
          <w:szCs w:val="27"/>
        </w:rPr>
        <w:lastRenderedPageBreak/>
        <w:t>5. Reporting &amp; Accountability</w:t>
      </w:r>
    </w:p>
    <w:p w14:paraId="714A6BB3" w14:textId="77777777" w:rsidR="00D253DA" w:rsidRPr="00675519" w:rsidRDefault="00D253DA" w:rsidP="00D253DA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675519">
        <w:rPr>
          <w:color w:val="000000"/>
        </w:rPr>
        <w:t>Reports directly to the </w:t>
      </w:r>
      <w:r w:rsidRPr="00675519">
        <w:rPr>
          <w:b/>
          <w:bCs/>
          <w:color w:val="000000"/>
        </w:rPr>
        <w:t>Permanent Secretary/Chief Education Officer</w:t>
      </w:r>
      <w:r w:rsidRPr="00675519">
        <w:rPr>
          <w:color w:val="000000"/>
        </w:rPr>
        <w:t> within the MoE.</w:t>
      </w:r>
    </w:p>
    <w:p w14:paraId="4F12B2AE" w14:textId="77777777" w:rsidR="00D253DA" w:rsidRPr="00675519" w:rsidRDefault="00D253DA" w:rsidP="00D253DA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675519">
        <w:rPr>
          <w:color w:val="000000"/>
        </w:rPr>
        <w:t>Works in close collaboration with the </w:t>
      </w:r>
      <w:r w:rsidRPr="00675519">
        <w:rPr>
          <w:b/>
          <w:bCs/>
          <w:color w:val="000000"/>
        </w:rPr>
        <w:t>Director of NDMO/NEMO</w:t>
      </w:r>
      <w:r w:rsidRPr="00675519">
        <w:rPr>
          <w:color w:val="000000"/>
        </w:rPr>
        <w:t> and designated national DRM/climate focal points.</w:t>
      </w:r>
    </w:p>
    <w:p w14:paraId="1B5D9268" w14:textId="77777777" w:rsidR="00D253DA" w:rsidRPr="00675519" w:rsidRDefault="00D253DA" w:rsidP="00D253DA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680E9230">
        <w:rPr>
          <w:color w:val="000000" w:themeColor="text1"/>
        </w:rPr>
        <w:t>Provides quarterly updates to the </w:t>
      </w:r>
      <w:r w:rsidRPr="680E9230">
        <w:rPr>
          <w:b/>
          <w:bCs/>
          <w:color w:val="000000" w:themeColor="text1"/>
        </w:rPr>
        <w:t>National School Safety Committee</w:t>
      </w:r>
      <w:r w:rsidRPr="680E9230">
        <w:rPr>
          <w:color w:val="000000" w:themeColor="text1"/>
        </w:rPr>
        <w:t> and contributes to CSSI regional reporting.</w:t>
      </w:r>
    </w:p>
    <w:p w14:paraId="6FC66769" w14:textId="77777777" w:rsidR="00D253DA" w:rsidRPr="00675519" w:rsidRDefault="00D253DA" w:rsidP="00D253DA">
      <w:pPr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</w:rPr>
      </w:pPr>
      <w:r w:rsidRPr="00675519">
        <w:rPr>
          <w:b/>
          <w:bCs/>
          <w:color w:val="000000"/>
          <w:sz w:val="27"/>
          <w:szCs w:val="27"/>
        </w:rPr>
        <w:t>6. Duration &amp; Level of Effort</w:t>
      </w:r>
    </w:p>
    <w:p w14:paraId="297A19DD" w14:textId="77777777" w:rsidR="00D253DA" w:rsidRPr="00675519" w:rsidRDefault="00D253DA" w:rsidP="00D253DA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675519">
        <w:rPr>
          <w:color w:val="000000"/>
        </w:rPr>
        <w:t>Appointed for a renewable term of </w:t>
      </w:r>
      <w:r w:rsidRPr="00675519">
        <w:rPr>
          <w:b/>
          <w:bCs/>
          <w:color w:val="000000"/>
        </w:rPr>
        <w:t>two years</w:t>
      </w:r>
      <w:r w:rsidRPr="00675519">
        <w:rPr>
          <w:color w:val="000000"/>
        </w:rPr>
        <w:t>, aligned with national education planning cycles.</w:t>
      </w:r>
    </w:p>
    <w:p w14:paraId="4C3EEA5B" w14:textId="77777777" w:rsidR="00D253DA" w:rsidRPr="00675519" w:rsidRDefault="00D253DA" w:rsidP="00D253DA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680E9230">
        <w:rPr>
          <w:color w:val="000000" w:themeColor="text1"/>
        </w:rPr>
        <w:t>Full-time position within the MoE, with dedicated budgetary support.</w:t>
      </w:r>
    </w:p>
    <w:p w14:paraId="24B1924E" w14:textId="77777777" w:rsidR="00D253DA" w:rsidRPr="00675519" w:rsidRDefault="00D253DA" w:rsidP="00D253DA">
      <w:pPr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</w:rPr>
      </w:pPr>
      <w:r w:rsidRPr="00675519">
        <w:rPr>
          <w:b/>
          <w:bCs/>
          <w:color w:val="000000"/>
          <w:sz w:val="27"/>
          <w:szCs w:val="27"/>
        </w:rPr>
        <w:t>7. Resources &amp; Support</w:t>
      </w:r>
    </w:p>
    <w:p w14:paraId="4B468DBB" w14:textId="77777777" w:rsidR="00D253DA" w:rsidRPr="00675519" w:rsidRDefault="00D253DA" w:rsidP="00D253DA">
      <w:pPr>
        <w:numPr>
          <w:ilvl w:val="0"/>
          <w:numId w:val="9"/>
        </w:numPr>
        <w:spacing w:before="100" w:beforeAutospacing="1" w:after="100" w:afterAutospacing="1"/>
        <w:rPr>
          <w:color w:val="000000"/>
        </w:rPr>
      </w:pPr>
      <w:r w:rsidRPr="00675519">
        <w:rPr>
          <w:color w:val="000000"/>
        </w:rPr>
        <w:t>Office space, administrative support, and operational budget provided by the MoE.</w:t>
      </w:r>
    </w:p>
    <w:p w14:paraId="6CB81F24" w14:textId="77777777" w:rsidR="00D253DA" w:rsidRPr="00675519" w:rsidRDefault="00D253DA" w:rsidP="00D253DA">
      <w:pPr>
        <w:numPr>
          <w:ilvl w:val="0"/>
          <w:numId w:val="9"/>
        </w:numPr>
        <w:spacing w:before="100" w:beforeAutospacing="1" w:after="100" w:afterAutospacing="1"/>
        <w:rPr>
          <w:color w:val="000000"/>
        </w:rPr>
      </w:pPr>
      <w:r w:rsidRPr="00675519">
        <w:rPr>
          <w:color w:val="000000"/>
        </w:rPr>
        <w:t>Access to regional training, peer learning, and technical assistance through CSSI and CDEMA.</w:t>
      </w:r>
    </w:p>
    <w:p w14:paraId="66B1099D" w14:textId="77777777" w:rsidR="00775998" w:rsidRDefault="00775998"/>
    <w:sectPr w:rsidR="00775998" w:rsidSect="00091B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Roboto Slab Black">
    <w:altName w:val="Arial"/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Antiqua">
    <w:altName w:val="Book Antiqu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4129"/>
    <w:multiLevelType w:val="multilevel"/>
    <w:tmpl w:val="EA8A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27C47"/>
    <w:multiLevelType w:val="multilevel"/>
    <w:tmpl w:val="EA8A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E02CE"/>
    <w:multiLevelType w:val="multilevel"/>
    <w:tmpl w:val="EA8A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4333B"/>
    <w:multiLevelType w:val="multilevel"/>
    <w:tmpl w:val="EA8A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C7A7E"/>
    <w:multiLevelType w:val="multilevel"/>
    <w:tmpl w:val="EA8A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60B94"/>
    <w:multiLevelType w:val="multilevel"/>
    <w:tmpl w:val="EA8A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9479A"/>
    <w:multiLevelType w:val="multilevel"/>
    <w:tmpl w:val="EA8A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73782"/>
    <w:multiLevelType w:val="multilevel"/>
    <w:tmpl w:val="EA8A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20430B"/>
    <w:multiLevelType w:val="multilevel"/>
    <w:tmpl w:val="EA8A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9192602">
    <w:abstractNumId w:val="2"/>
  </w:num>
  <w:num w:numId="2" w16cid:durableId="427653207">
    <w:abstractNumId w:val="6"/>
  </w:num>
  <w:num w:numId="3" w16cid:durableId="43332158">
    <w:abstractNumId w:val="0"/>
  </w:num>
  <w:num w:numId="4" w16cid:durableId="339547639">
    <w:abstractNumId w:val="4"/>
  </w:num>
  <w:num w:numId="5" w16cid:durableId="742022360">
    <w:abstractNumId w:val="7"/>
  </w:num>
  <w:num w:numId="6" w16cid:durableId="262423635">
    <w:abstractNumId w:val="1"/>
  </w:num>
  <w:num w:numId="7" w16cid:durableId="986471743">
    <w:abstractNumId w:val="8"/>
  </w:num>
  <w:num w:numId="8" w16cid:durableId="166098692">
    <w:abstractNumId w:val="3"/>
  </w:num>
  <w:num w:numId="9" w16cid:durableId="1302033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DA"/>
    <w:rsid w:val="00086976"/>
    <w:rsid w:val="00091B70"/>
    <w:rsid w:val="00233738"/>
    <w:rsid w:val="002C34C1"/>
    <w:rsid w:val="00363581"/>
    <w:rsid w:val="005773A7"/>
    <w:rsid w:val="00722E1F"/>
    <w:rsid w:val="00775998"/>
    <w:rsid w:val="007A2913"/>
    <w:rsid w:val="00811017"/>
    <w:rsid w:val="00982E85"/>
    <w:rsid w:val="009A61F5"/>
    <w:rsid w:val="00A84FC3"/>
    <w:rsid w:val="00BD3811"/>
    <w:rsid w:val="00C50008"/>
    <w:rsid w:val="00C63482"/>
    <w:rsid w:val="00C8465E"/>
    <w:rsid w:val="00CB6D3B"/>
    <w:rsid w:val="00D253DA"/>
    <w:rsid w:val="00D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630FE"/>
  <w15:chartTrackingRefBased/>
  <w15:docId w15:val="{9F2C30C7-AC5F-5646-B656-3DC25CB8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ADRRRES Normal"/>
    <w:qFormat/>
    <w:rsid w:val="00D253DA"/>
    <w:rPr>
      <w:rFonts w:ascii="Poppins" w:eastAsia="Times New Roman" w:hAnsi="Poppins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373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3A7C22" w:themeColor="accent6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3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3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3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3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3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3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3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738"/>
    <w:rPr>
      <w:rFonts w:asciiTheme="majorHAnsi" w:eastAsiaTheme="majorEastAsia" w:hAnsiTheme="majorHAnsi" w:cstheme="majorBidi"/>
      <w:b/>
      <w:color w:val="3A7C22" w:themeColor="accent6" w:themeShade="BF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C8465E"/>
    <w:rPr>
      <w:color w:val="0070C1"/>
      <w:u w:val="single"/>
    </w:rPr>
  </w:style>
  <w:style w:type="paragraph" w:styleId="Title">
    <w:name w:val="Title"/>
    <w:aliases w:val="GADRRES Title 1"/>
    <w:basedOn w:val="Normal"/>
    <w:next w:val="Normal"/>
    <w:link w:val="TitleChar"/>
    <w:uiPriority w:val="10"/>
    <w:qFormat/>
    <w:rsid w:val="00C50008"/>
    <w:pPr>
      <w:contextualSpacing/>
    </w:pPr>
    <w:rPr>
      <w:rFonts w:ascii="Roboto Slab" w:eastAsiaTheme="majorEastAsia" w:hAnsi="Roboto Slab" w:cs="Times New Roman (Headings CS)"/>
      <w:b/>
      <w:color w:val="4573C5"/>
      <w:spacing w:val="-10"/>
      <w:kern w:val="28"/>
      <w:sz w:val="36"/>
      <w:szCs w:val="56"/>
      <w14:ligatures w14:val="standardContextual"/>
    </w:rPr>
  </w:style>
  <w:style w:type="character" w:customStyle="1" w:styleId="TitleChar">
    <w:name w:val="Title Char"/>
    <w:aliases w:val="GADRRES Title 1 Char"/>
    <w:basedOn w:val="DefaultParagraphFont"/>
    <w:link w:val="Title"/>
    <w:uiPriority w:val="10"/>
    <w:rsid w:val="00C50008"/>
    <w:rPr>
      <w:rFonts w:ascii="Roboto Slab" w:eastAsiaTheme="majorEastAsia" w:hAnsi="Roboto Slab" w:cs="Times New Roman (Headings CS)"/>
      <w:b/>
      <w:color w:val="4573C5"/>
      <w:spacing w:val="-10"/>
      <w:kern w:val="28"/>
      <w:sz w:val="36"/>
      <w:szCs w:val="56"/>
    </w:rPr>
  </w:style>
  <w:style w:type="character" w:styleId="FollowedHyperlink">
    <w:name w:val="FollowedHyperlink"/>
    <w:basedOn w:val="DefaultParagraphFont"/>
    <w:uiPriority w:val="99"/>
    <w:unhideWhenUsed/>
    <w:qFormat/>
    <w:rsid w:val="00C8465E"/>
    <w:rPr>
      <w:color w:val="0070C0"/>
      <w:u w:val="single"/>
    </w:rPr>
  </w:style>
  <w:style w:type="paragraph" w:customStyle="1" w:styleId="GADRRRESHD1">
    <w:name w:val="GADRRRES HD 1"/>
    <w:basedOn w:val="Heading1"/>
    <w:link w:val="GADRRRESHD1Char"/>
    <w:autoRedefine/>
    <w:qFormat/>
    <w:rsid w:val="00C8465E"/>
    <w:pPr>
      <w:keepNext w:val="0"/>
      <w:keepLines w:val="0"/>
      <w:spacing w:before="100" w:beforeAutospacing="1" w:after="100" w:afterAutospacing="1" w:line="240" w:lineRule="auto"/>
      <w:jc w:val="center"/>
    </w:pPr>
    <w:rPr>
      <w:rFonts w:ascii="Roboto Slab" w:eastAsia="Roboto Slab Black" w:hAnsi="Roboto Slab" w:cs="Roboto Slab"/>
      <w:bCs/>
      <w:color w:val="369FD0"/>
      <w:kern w:val="36"/>
      <w:sz w:val="48"/>
      <w:szCs w:val="48"/>
      <w14:ligatures w14:val="standardContextual"/>
    </w:rPr>
  </w:style>
  <w:style w:type="character" w:customStyle="1" w:styleId="GADRRRESHD1Char">
    <w:name w:val="GADRRRES HD 1 Char"/>
    <w:basedOn w:val="Heading1Char"/>
    <w:link w:val="GADRRRESHD1"/>
    <w:rsid w:val="00C8465E"/>
    <w:rPr>
      <w:rFonts w:ascii="Roboto Slab" w:eastAsia="Roboto Slab Black" w:hAnsi="Roboto Slab" w:cs="Roboto Slab"/>
      <w:b/>
      <w:bCs/>
      <w:color w:val="369FD0"/>
      <w:kern w:val="36"/>
      <w:sz w:val="48"/>
      <w:szCs w:val="48"/>
      <w:lang w:val="en-GB"/>
    </w:rPr>
  </w:style>
  <w:style w:type="paragraph" w:customStyle="1" w:styleId="GPE11ptblue">
    <w:name w:val="GPE 11 pt blue"/>
    <w:basedOn w:val="Normal"/>
    <w:autoRedefine/>
    <w:qFormat/>
    <w:rsid w:val="00A84FC3"/>
    <w:pPr>
      <w:jc w:val="both"/>
    </w:pPr>
    <w:rPr>
      <w:rFonts w:asciiTheme="minorHAnsi" w:hAnsiTheme="minorHAnsi"/>
      <w:b/>
      <w:bCs/>
      <w:color w:val="052072"/>
      <w:szCs w:val="20"/>
    </w:rPr>
  </w:style>
  <w:style w:type="paragraph" w:customStyle="1" w:styleId="PSDMHeading1">
    <w:name w:val="PSDM Heading 1"/>
    <w:basedOn w:val="Heading1"/>
    <w:autoRedefine/>
    <w:qFormat/>
    <w:rsid w:val="00BD3811"/>
    <w:pPr>
      <w:keepLines w:val="0"/>
      <w:tabs>
        <w:tab w:val="left" w:pos="0"/>
        <w:tab w:val="left" w:pos="1170"/>
        <w:tab w:val="center" w:pos="4646"/>
      </w:tabs>
      <w:spacing w:before="0" w:line="240" w:lineRule="auto"/>
      <w:jc w:val="center"/>
    </w:pPr>
    <w:rPr>
      <w:rFonts w:ascii="Arial" w:eastAsia="Cambria" w:hAnsi="Arial" w:cs="Arial"/>
      <w:bCs/>
      <w:color w:val="0070C0"/>
      <w:sz w:val="36"/>
      <w:szCs w:val="40"/>
    </w:rPr>
  </w:style>
  <w:style w:type="paragraph" w:customStyle="1" w:styleId="PSDMPara">
    <w:name w:val="PSDM Para"/>
    <w:basedOn w:val="Normal"/>
    <w:autoRedefine/>
    <w:qFormat/>
    <w:rsid w:val="00BD3811"/>
    <w:rPr>
      <w:rFonts w:ascii="Calibri" w:hAnsi="Calibri"/>
      <w:sz w:val="24"/>
    </w:rPr>
  </w:style>
  <w:style w:type="character" w:customStyle="1" w:styleId="PSDMHeading2">
    <w:name w:val="PSDM Heading 2"/>
    <w:basedOn w:val="DefaultParagraphFont"/>
    <w:uiPriority w:val="1"/>
    <w:qFormat/>
    <w:rsid w:val="00BD3811"/>
    <w:rPr>
      <w:rFonts w:ascii="Calibri" w:hAnsi="Calibri" w:cs="Arial"/>
      <w:b/>
      <w:i w:val="0"/>
      <w:color w:val="0070C0"/>
      <w:szCs w:val="21"/>
    </w:rPr>
  </w:style>
  <w:style w:type="paragraph" w:customStyle="1" w:styleId="PSDMText">
    <w:name w:val="PSDM Text"/>
    <w:basedOn w:val="Normal"/>
    <w:autoRedefine/>
    <w:qFormat/>
    <w:rsid w:val="00BD3811"/>
    <w:pPr>
      <w:spacing w:before="100" w:beforeAutospacing="1" w:after="100" w:afterAutospacing="1"/>
    </w:pPr>
    <w:rPr>
      <w:rFonts w:ascii="Calibri" w:hAnsi="Calibri" w:cs="Apple Color Emoji"/>
      <w:i/>
      <w:color w:val="000000"/>
      <w:sz w:val="24"/>
    </w:rPr>
  </w:style>
  <w:style w:type="character" w:customStyle="1" w:styleId="PSDMHeading3">
    <w:name w:val="PSDM Heading 3"/>
    <w:basedOn w:val="DefaultParagraphFont"/>
    <w:uiPriority w:val="1"/>
    <w:qFormat/>
    <w:rsid w:val="00BD3811"/>
    <w:rPr>
      <w:rFonts w:ascii="Calibri" w:hAnsi="Calibri" w:cs="Arial"/>
      <w:b/>
      <w:i w:val="0"/>
      <w:color w:val="0070C0"/>
      <w:sz w:val="36"/>
      <w:szCs w:val="21"/>
    </w:rPr>
  </w:style>
  <w:style w:type="paragraph" w:customStyle="1" w:styleId="SCI12P">
    <w:name w:val="• SCI 12P"/>
    <w:basedOn w:val="Normal"/>
    <w:autoRedefine/>
    <w:qFormat/>
    <w:rsid w:val="00722E1F"/>
    <w:pPr>
      <w:jc w:val="both"/>
    </w:pPr>
    <w:rPr>
      <w:rFonts w:ascii="Calibri" w:eastAsia="SimSun" w:hAnsi="Calibri" w:cs="BookAntiqua"/>
      <w:sz w:val="24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rsid w:val="00D253D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GB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3DA"/>
    <w:rPr>
      <w:rFonts w:eastAsiaTheme="majorEastAsia" w:cstheme="majorBidi"/>
      <w:color w:val="0F4761" w:themeColor="accent1" w:themeShade="BF"/>
      <w:kern w:val="0"/>
      <w:sz w:val="28"/>
      <w:szCs w:val="28"/>
      <w:lang w:val="en-GB"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3DA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val="en-GB"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3DA"/>
    <w:rPr>
      <w:rFonts w:eastAsiaTheme="majorEastAsia" w:cstheme="majorBidi"/>
      <w:color w:val="0F4761" w:themeColor="accent1" w:themeShade="BF"/>
      <w:kern w:val="0"/>
      <w:sz w:val="22"/>
      <w:szCs w:val="22"/>
      <w:lang w:val="en-GB"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3DA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val="en-GB"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3DA"/>
    <w:rPr>
      <w:rFonts w:eastAsiaTheme="majorEastAsia" w:cstheme="majorBidi"/>
      <w:color w:val="595959" w:themeColor="text1" w:themeTint="A6"/>
      <w:kern w:val="0"/>
      <w:sz w:val="22"/>
      <w:szCs w:val="22"/>
      <w:lang w:val="en-GB"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3DA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val="en-GB"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3DA"/>
    <w:rPr>
      <w:rFonts w:eastAsiaTheme="majorEastAsia" w:cstheme="majorBidi"/>
      <w:color w:val="272727" w:themeColor="text1" w:themeTint="D8"/>
      <w:kern w:val="0"/>
      <w:sz w:val="22"/>
      <w:szCs w:val="22"/>
      <w:lang w:val="en-GB"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3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3D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253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3DA"/>
    <w:rPr>
      <w:rFonts w:ascii="Source Sans Pro" w:hAnsi="Source Sans Pro" w:cs="Calibri"/>
      <w:i/>
      <w:iCs/>
      <w:color w:val="404040" w:themeColor="text1" w:themeTint="BF"/>
      <w:kern w:val="0"/>
      <w:sz w:val="22"/>
      <w:szCs w:val="22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D253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3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3DA"/>
    <w:rPr>
      <w:rFonts w:ascii="Source Sans Pro" w:hAnsi="Source Sans Pro" w:cs="Calibri"/>
      <w:i/>
      <w:iCs/>
      <w:color w:val="0F4761" w:themeColor="accent1" w:themeShade="BF"/>
      <w:kern w:val="0"/>
      <w:sz w:val="22"/>
      <w:szCs w:val="22"/>
      <w:lang w:val="en-GB"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253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Petal</dc:creator>
  <cp:keywords/>
  <dc:description/>
  <cp:lastModifiedBy>Rebekah Paci-Green</cp:lastModifiedBy>
  <cp:revision>3</cp:revision>
  <dcterms:created xsi:type="dcterms:W3CDTF">2025-09-29T18:37:00Z</dcterms:created>
  <dcterms:modified xsi:type="dcterms:W3CDTF">2025-09-29T18:38:00Z</dcterms:modified>
</cp:coreProperties>
</file>